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成都银杏酒店管理学院2021年单招考试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中职类考生技能综合测试大纲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——会计专业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测试名称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会计凭证填报技能测试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重点掌握会计凭证</w:t>
      </w:r>
      <w:r>
        <w:rPr>
          <w:sz w:val="24"/>
        </w:rPr>
        <w:t>、</w:t>
      </w:r>
      <w:r>
        <w:rPr>
          <w:rFonts w:hint="eastAsia"/>
          <w:sz w:val="24"/>
        </w:rPr>
        <w:t>会计账簿</w:t>
      </w:r>
      <w:r>
        <w:rPr>
          <w:sz w:val="24"/>
        </w:rPr>
        <w:t>等</w:t>
      </w:r>
      <w:r>
        <w:rPr>
          <w:rFonts w:hint="eastAsia"/>
          <w:sz w:val="24"/>
        </w:rPr>
        <w:t>相关</w:t>
      </w:r>
      <w:r>
        <w:rPr>
          <w:sz w:val="24"/>
        </w:rPr>
        <w:t>资料的填写规范</w:t>
      </w:r>
      <w:r>
        <w:rPr>
          <w:rFonts w:hint="eastAsia"/>
          <w:sz w:val="24"/>
        </w:rPr>
        <w:t>，需要熟练掌握和运用会计数字</w:t>
      </w:r>
      <w:r>
        <w:rPr>
          <w:sz w:val="24"/>
        </w:rPr>
        <w:t>大小写的书写规则和</w:t>
      </w:r>
      <w:r>
        <w:rPr>
          <w:rFonts w:hint="eastAsia"/>
          <w:sz w:val="24"/>
        </w:rPr>
        <w:t>货币</w:t>
      </w:r>
      <w:r>
        <w:rPr>
          <w:sz w:val="24"/>
        </w:rPr>
        <w:t>符号的正确使用</w:t>
      </w:r>
      <w:r>
        <w:rPr>
          <w:rFonts w:hint="eastAsia"/>
          <w:sz w:val="24"/>
        </w:rPr>
        <w:t>。测试要求携带必要的</w:t>
      </w:r>
      <w:r>
        <w:rPr>
          <w:sz w:val="24"/>
        </w:rPr>
        <w:t>文具和计算器等</w:t>
      </w:r>
      <w:r>
        <w:rPr>
          <w:rFonts w:hint="eastAsia"/>
          <w:sz w:val="24"/>
        </w:rPr>
        <w:t>工具。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bookmarkStart w:id="2" w:name="_GoBack"/>
      <w:bookmarkEnd w:id="2"/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测试内容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技能综合测试总分200分，主要测试内容：自我介绍+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 xml:space="preserve">+技能测试，具体如下： 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自我介绍+</w:t>
      </w:r>
      <w:r>
        <w:rPr>
          <w:rFonts w:hint="eastAsia"/>
          <w:sz w:val="24"/>
          <w:lang w:eastAsia="zh-CN"/>
        </w:rPr>
        <w:t>专业学习情况</w:t>
      </w:r>
      <w:r>
        <w:rPr>
          <w:rFonts w:hint="eastAsia"/>
          <w:sz w:val="24"/>
        </w:rPr>
        <w:t>测试内容</w:t>
      </w:r>
    </w:p>
    <w:tbl>
      <w:tblPr>
        <w:tblStyle w:val="3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5355"/>
      </w:tblGrid>
      <w:tr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自我介绍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考生进行自我介绍，语言组织流畅有序，普通话表达口齿清晰。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专业学习情况</w:t>
            </w:r>
          </w:p>
        </w:tc>
        <w:tc>
          <w:tcPr>
            <w:tcW w:w="53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考生对中职学习期间的专业学习内容及个人学习情况进行介绍。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技能测试内容</w:t>
      </w:r>
    </w:p>
    <w:tbl>
      <w:tblPr>
        <w:tblStyle w:val="3"/>
        <w:tblW w:w="75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5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测试环节</w:t>
            </w:r>
          </w:p>
        </w:tc>
        <w:tc>
          <w:tcPr>
            <w:tcW w:w="5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测试内容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技能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测试</w:t>
            </w:r>
          </w:p>
        </w:tc>
        <w:tc>
          <w:tcPr>
            <w:tcW w:w="5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熟悉</w:t>
            </w:r>
            <w:r>
              <w:rPr>
                <w:rFonts w:ascii="仿宋" w:hAnsi="仿宋" w:eastAsia="仿宋" w:cs="宋体"/>
                <w:kern w:val="0"/>
                <w:sz w:val="24"/>
              </w:rPr>
              <w:t>财政部颁布的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《</w:t>
            </w:r>
            <w:r>
              <w:fldChar w:fldCharType="begin"/>
            </w:r>
            <w:r>
              <w:instrText xml:space="preserve"> HYPERLINK "https://baike.baidu.com/item/%E4%BC%9A%E8%AE%A1%E5%9F%BA%E7%A1%80%E5%B7%A5%E4%BD%9C%E8%A7%84%E8%8C%83/2982744" \t "_blank" </w:instrText>
            </w:r>
            <w:r>
              <w:fldChar w:fldCharType="separate"/>
            </w:r>
            <w:r>
              <w:rPr>
                <w:rFonts w:ascii="仿宋" w:hAnsi="仿宋" w:eastAsia="仿宋" w:cs="宋体"/>
                <w:kern w:val="0"/>
                <w:sz w:val="24"/>
              </w:rPr>
              <w:t>会计基础工作规范</w:t>
            </w:r>
            <w:r>
              <w:rPr>
                <w:rFonts w:ascii="仿宋" w:hAnsi="仿宋" w:eastAsia="仿宋" w:cs="宋体"/>
                <w:kern w:val="0"/>
                <w:sz w:val="24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》工作</w:t>
            </w:r>
            <w:r>
              <w:rPr>
                <w:rFonts w:ascii="仿宋" w:hAnsi="仿宋" w:eastAsia="仿宋" w:cs="宋体"/>
                <w:kern w:val="0"/>
                <w:sz w:val="24"/>
              </w:rPr>
              <w:t>要求；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具备一定的常用</w:t>
            </w:r>
            <w:r>
              <w:rPr>
                <w:rFonts w:ascii="仿宋" w:hAnsi="仿宋" w:eastAsia="仿宋" w:cs="宋体"/>
                <w:kern w:val="0"/>
                <w:sz w:val="24"/>
              </w:rPr>
              <w:t>软件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操作</w:t>
            </w:r>
            <w:r>
              <w:rPr>
                <w:rFonts w:ascii="仿宋" w:hAnsi="仿宋" w:eastAsia="仿宋" w:cs="宋体"/>
                <w:kern w:val="0"/>
                <w:sz w:val="24"/>
              </w:rPr>
              <w:t>技能；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能够</w:t>
            </w:r>
            <w:r>
              <w:rPr>
                <w:rFonts w:ascii="仿宋" w:hAnsi="仿宋" w:eastAsia="仿宋" w:cs="宋体"/>
                <w:kern w:val="0"/>
                <w:sz w:val="24"/>
              </w:rPr>
              <w:t>正确书写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数字和汉字</w:t>
            </w:r>
            <w:r>
              <w:rPr>
                <w:rFonts w:ascii="仿宋" w:hAnsi="仿宋" w:eastAsia="仿宋" w:cs="宋体"/>
                <w:kern w:val="0"/>
                <w:sz w:val="24"/>
              </w:rPr>
              <w:t>的大写和小写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及单位符号；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能够正确审核</w:t>
            </w:r>
            <w:r>
              <w:rPr>
                <w:rFonts w:ascii="仿宋" w:hAnsi="仿宋" w:eastAsia="仿宋" w:cs="宋体"/>
                <w:kern w:val="0"/>
                <w:sz w:val="24"/>
              </w:rPr>
              <w:t>和填写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会计</w:t>
            </w:r>
            <w:r>
              <w:rPr>
                <w:rFonts w:ascii="仿宋" w:hAnsi="仿宋" w:eastAsia="仿宋" w:cs="宋体"/>
                <w:kern w:val="0"/>
                <w:sz w:val="24"/>
              </w:rPr>
              <w:t>凭证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等相关会计</w:t>
            </w:r>
            <w:r>
              <w:rPr>
                <w:rFonts w:ascii="仿宋" w:hAnsi="仿宋" w:eastAsia="仿宋" w:cs="宋体"/>
                <w:kern w:val="0"/>
                <w:sz w:val="24"/>
              </w:rPr>
              <w:t>资料；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能够正确</w:t>
            </w:r>
            <w:r>
              <w:rPr>
                <w:rFonts w:ascii="仿宋" w:hAnsi="仿宋" w:eastAsia="仿宋" w:cs="宋体"/>
                <w:kern w:val="0"/>
                <w:sz w:val="24"/>
              </w:rPr>
              <w:t>进行会计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记账</w:t>
            </w:r>
            <w:r>
              <w:rPr>
                <w:rFonts w:ascii="仿宋" w:hAnsi="仿宋" w:eastAsia="仿宋" w:cs="宋体"/>
                <w:kern w:val="0"/>
                <w:sz w:val="24"/>
              </w:rPr>
              <w:t>、结账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</w:rPr>
              <w:t>更正错账等业务操作；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掌握编制</w:t>
            </w:r>
            <w:r>
              <w:rPr>
                <w:rFonts w:ascii="仿宋" w:hAnsi="仿宋" w:eastAsia="仿宋" w:cs="宋体"/>
                <w:kern w:val="0"/>
                <w:sz w:val="24"/>
              </w:rPr>
              <w:t>财务报表的方法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</w:t>
            </w:r>
            <w:r>
              <w:rPr>
                <w:rFonts w:ascii="仿宋" w:hAnsi="仿宋" w:eastAsia="仿宋" w:cs="宋体"/>
                <w:kern w:val="0"/>
                <w:sz w:val="24"/>
              </w:rPr>
              <w:t>能够编制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基本财务</w:t>
            </w:r>
            <w:r>
              <w:rPr>
                <w:rFonts w:ascii="仿宋" w:hAnsi="仿宋" w:eastAsia="仿宋" w:cs="宋体"/>
                <w:kern w:val="0"/>
                <w:sz w:val="24"/>
              </w:rPr>
              <w:t>报表；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字迹</w:t>
            </w:r>
            <w:r>
              <w:rPr>
                <w:rFonts w:ascii="仿宋" w:hAnsi="仿宋" w:eastAsia="仿宋" w:cs="宋体"/>
                <w:kern w:val="0"/>
                <w:sz w:val="24"/>
              </w:rPr>
              <w:t>工整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、</w:t>
            </w:r>
            <w:r>
              <w:rPr>
                <w:rFonts w:ascii="仿宋" w:hAnsi="仿宋" w:eastAsia="仿宋" w:cs="宋体"/>
                <w:kern w:val="0"/>
                <w:sz w:val="24"/>
              </w:rPr>
              <w:t>清晰，书写流畅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。</w:t>
            </w:r>
          </w:p>
        </w:tc>
      </w:tr>
    </w:tbl>
    <w:p>
      <w:pPr>
        <w:spacing w:line="360" w:lineRule="auto"/>
        <w:ind w:firstLine="480" w:firstLineChars="200"/>
        <w:rPr>
          <w:color w:val="FF0000"/>
          <w:sz w:val="24"/>
        </w:rPr>
      </w:pPr>
    </w:p>
    <w:p>
      <w:pPr>
        <w:spacing w:line="360" w:lineRule="auto"/>
        <w:rPr>
          <w:sz w:val="24"/>
        </w:rPr>
      </w:pP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参考书目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1.《</w:t>
      </w:r>
      <w:bookmarkStart w:id="0" w:name="OLE_LINK2"/>
      <w:bookmarkStart w:id="1" w:name="OLE_LINK1"/>
      <w:r>
        <w:rPr>
          <w:rFonts w:hint="eastAsia"/>
          <w:sz w:val="24"/>
        </w:rPr>
        <w:t>会计基本技能》，高翠莲，高等教育出版社，20</w:t>
      </w:r>
      <w:r>
        <w:rPr>
          <w:sz w:val="24"/>
        </w:rPr>
        <w:t>15</w:t>
      </w:r>
      <w:r>
        <w:rPr>
          <w:rFonts w:hint="eastAsia"/>
          <w:sz w:val="24"/>
        </w:rPr>
        <w:t>.</w:t>
      </w:r>
      <w:r>
        <w:rPr>
          <w:sz w:val="24"/>
        </w:rPr>
        <w:t>2</w:t>
      </w:r>
      <w:r>
        <w:rPr>
          <w:rFonts w:hint="eastAsia"/>
          <w:sz w:val="24"/>
        </w:rPr>
        <w:t>，第</w:t>
      </w:r>
      <w:r>
        <w:rPr>
          <w:sz w:val="24"/>
        </w:rPr>
        <w:t>1</w:t>
      </w:r>
      <w:r>
        <w:rPr>
          <w:rFonts w:hint="eastAsia"/>
          <w:sz w:val="24"/>
        </w:rPr>
        <w:t>版</w:t>
      </w:r>
    </w:p>
    <w:bookmarkEnd w:id="0"/>
    <w:bookmarkEnd w:id="1"/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2.《</w:t>
      </w:r>
      <w:r>
        <w:rPr>
          <w:sz w:val="24"/>
        </w:rPr>
        <w:t>会计基本技能训练</w:t>
      </w:r>
      <w:r>
        <w:rPr>
          <w:rFonts w:hint="eastAsia"/>
          <w:sz w:val="24"/>
        </w:rPr>
        <w:t>》，吴</w:t>
      </w:r>
      <w:r>
        <w:rPr>
          <w:sz w:val="24"/>
        </w:rPr>
        <w:t>群</w:t>
      </w:r>
      <w:r>
        <w:rPr>
          <w:rFonts w:hint="eastAsia"/>
          <w:sz w:val="24"/>
        </w:rPr>
        <w:t>，</w:t>
      </w:r>
      <w:r>
        <w:rPr>
          <w:sz w:val="24"/>
        </w:rPr>
        <w:t>中国建材工业出版社</w:t>
      </w:r>
      <w:r>
        <w:rPr>
          <w:rFonts w:hint="eastAsia"/>
          <w:sz w:val="24"/>
        </w:rPr>
        <w:t>，20</w:t>
      </w:r>
      <w:r>
        <w:rPr>
          <w:sz w:val="24"/>
        </w:rPr>
        <w:t>20</w:t>
      </w:r>
      <w:r>
        <w:rPr>
          <w:rFonts w:hint="eastAsia"/>
          <w:sz w:val="24"/>
        </w:rPr>
        <w:t>.8，第</w:t>
      </w:r>
      <w:r>
        <w:rPr>
          <w:sz w:val="24"/>
        </w:rPr>
        <w:t>1</w:t>
      </w:r>
      <w:r>
        <w:rPr>
          <w:rFonts w:hint="eastAsia"/>
          <w:sz w:val="24"/>
        </w:rPr>
        <w:t>版</w:t>
      </w:r>
    </w:p>
    <w:p>
      <w:pPr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70D7A9"/>
    <w:multiLevelType w:val="singleLevel"/>
    <w:tmpl w:val="E070D7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09F60E"/>
    <w:multiLevelType w:val="singleLevel"/>
    <w:tmpl w:val="E409F6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2D"/>
    <w:rsid w:val="00057B63"/>
    <w:rsid w:val="00316245"/>
    <w:rsid w:val="0044562D"/>
    <w:rsid w:val="00526D47"/>
    <w:rsid w:val="0056221F"/>
    <w:rsid w:val="006A2614"/>
    <w:rsid w:val="00BD55F4"/>
    <w:rsid w:val="00C9392C"/>
    <w:rsid w:val="00DD3FA2"/>
    <w:rsid w:val="20DD4F29"/>
    <w:rsid w:val="266A0C33"/>
    <w:rsid w:val="3ACF4122"/>
    <w:rsid w:val="47230CC1"/>
    <w:rsid w:val="4C4760A6"/>
    <w:rsid w:val="51044F41"/>
    <w:rsid w:val="5E3F145F"/>
    <w:rsid w:val="69655F1D"/>
    <w:rsid w:val="6BA31AD1"/>
    <w:rsid w:val="74B76ED2"/>
    <w:rsid w:val="7EE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2</Pages>
  <Words>101</Words>
  <Characters>580</Characters>
  <Lines>4</Lines>
  <Paragraphs>1</Paragraphs>
  <TotalTime>28</TotalTime>
  <ScaleCrop>false</ScaleCrop>
  <LinksUpToDate>false</LinksUpToDate>
  <CharactersWithSpaces>680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2021-01-10T12:19:00Z</dcterms:created>
  <dc:creator>Administrator</dc:creator>
  <cp:lastModifiedBy>银杏</cp:lastModifiedBy>
  <cp:lastPrinted>2020-01-09T06:21:00Z</cp:lastPrinted>
  <dcterms:modified xsi:type="dcterms:W3CDTF">2021-01-11T02:57:29Z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