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5D" w:rsidRDefault="00EF44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</w:t>
      </w:r>
      <w:r>
        <w:rPr>
          <w:rFonts w:hint="eastAsia"/>
          <w:sz w:val="28"/>
          <w:szCs w:val="28"/>
        </w:rPr>
        <w:t>202</w:t>
      </w:r>
      <w:r w:rsidR="00BA32C0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年单招考试</w:t>
      </w:r>
    </w:p>
    <w:p w:rsidR="000A795D" w:rsidRDefault="00EF44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 w:rsidR="000A795D" w:rsidRDefault="00EF44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——人力资源管理专业</w:t>
      </w:r>
    </w:p>
    <w:p w:rsidR="000A795D" w:rsidRDefault="00EF44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 w:rsidR="000A795D" w:rsidRDefault="00EF4402">
      <w:pPr>
        <w:pStyle w:val="a6"/>
        <w:spacing w:line="360" w:lineRule="auto"/>
        <w:ind w:left="42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人力资源管理职业技能测试</w:t>
      </w:r>
    </w:p>
    <w:p w:rsidR="000A795D" w:rsidRDefault="00EF44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 w:rsidR="000A795D" w:rsidRDefault="00EF44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重点掌握</w:t>
      </w:r>
      <w:r w:rsidR="00C47873">
        <w:rPr>
          <w:rFonts w:asciiTheme="minorEastAsia" w:hAnsiTheme="minorEastAsia" w:hint="eastAsia"/>
          <w:sz w:val="24"/>
        </w:rPr>
        <w:t>企业</w:t>
      </w:r>
      <w:r w:rsidR="000C0AB9">
        <w:rPr>
          <w:rFonts w:asciiTheme="minorEastAsia" w:hAnsiTheme="minorEastAsia" w:hint="eastAsia"/>
          <w:sz w:val="24"/>
        </w:rPr>
        <w:t>人力资源</w:t>
      </w:r>
      <w:r w:rsidR="00C47873">
        <w:rPr>
          <w:rFonts w:asciiTheme="minorEastAsia" w:hAnsiTheme="minorEastAsia" w:hint="eastAsia"/>
          <w:sz w:val="24"/>
        </w:rPr>
        <w:t>管理</w:t>
      </w:r>
      <w:r>
        <w:rPr>
          <w:rFonts w:asciiTheme="minorEastAsia" w:hAnsiTheme="minorEastAsia" w:hint="eastAsia"/>
          <w:sz w:val="24"/>
        </w:rPr>
        <w:t>的基本理论与方法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0A795D" w:rsidRDefault="00EF440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需要灵活运用</w:t>
      </w:r>
      <w:r w:rsidR="000C0AB9">
        <w:rPr>
          <w:rFonts w:asciiTheme="minorEastAsia" w:hAnsiTheme="minorEastAsia" w:hint="eastAsia"/>
          <w:sz w:val="24"/>
        </w:rPr>
        <w:t>企业</w:t>
      </w:r>
      <w:r w:rsidR="00743FFF">
        <w:rPr>
          <w:rFonts w:asciiTheme="minorEastAsia" w:hAnsiTheme="minorEastAsia" w:hint="eastAsia"/>
          <w:sz w:val="24"/>
        </w:rPr>
        <w:t>人力资源规划、招聘、培训、绩效、薪酬、劳动关系等方面的基本</w:t>
      </w:r>
      <w:r>
        <w:rPr>
          <w:rFonts w:asciiTheme="minorEastAsia" w:hAnsiTheme="minorEastAsia" w:hint="eastAsia"/>
          <w:sz w:val="24"/>
        </w:rPr>
        <w:t>原理</w:t>
      </w:r>
      <w:r w:rsidR="000C0AB9">
        <w:rPr>
          <w:rFonts w:asciiTheme="minorEastAsia" w:hAnsiTheme="minorEastAsia" w:hint="eastAsia"/>
          <w:sz w:val="24"/>
        </w:rPr>
        <w:t>与方法</w:t>
      </w:r>
      <w:r>
        <w:rPr>
          <w:rFonts w:asciiTheme="minorEastAsia" w:hAnsiTheme="minorEastAsia" w:hint="eastAsia"/>
          <w:sz w:val="24"/>
        </w:rPr>
        <w:t>解决企业人员组织与管理的具体问题。</w:t>
      </w:r>
    </w:p>
    <w:p w:rsidR="000A795D" w:rsidRDefault="00EF44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asciiTheme="minorEastAsia" w:hAnsiTheme="minorEastAsia" w:cs="宋体" w:hint="eastAsia"/>
          <w:sz w:val="24"/>
        </w:rPr>
        <w:t>考生自带笔，</w:t>
      </w:r>
      <w:bookmarkStart w:id="0" w:name="_GoBack"/>
      <w:bookmarkEnd w:id="0"/>
      <w:r>
        <w:rPr>
          <w:rFonts w:hint="eastAsia"/>
          <w:sz w:val="24"/>
        </w:rPr>
        <w:t>草稿纸</w:t>
      </w:r>
      <w:r>
        <w:rPr>
          <w:rFonts w:ascii="宋体" w:hAnsi="宋体"/>
          <w:sz w:val="24"/>
        </w:rPr>
        <w:t>由考场提供。</w:t>
      </w:r>
    </w:p>
    <w:p w:rsidR="000A795D" w:rsidRDefault="00EF44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 w:rsidR="000A795D" w:rsidRDefault="00EF44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技能综合测试总分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分，主要测试内容：自我介绍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技能测试，具体如下：</w:t>
      </w:r>
      <w:r>
        <w:rPr>
          <w:rFonts w:hint="eastAsia"/>
          <w:sz w:val="24"/>
        </w:rPr>
        <w:t xml:space="preserve"> </w:t>
      </w:r>
    </w:p>
    <w:p w:rsidR="000A795D" w:rsidRDefault="00EF44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专业学习情况测试内容</w:t>
      </w:r>
    </w:p>
    <w:tbl>
      <w:tblPr>
        <w:tblW w:w="75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5355"/>
      </w:tblGrid>
      <w:tr w:rsidR="000A795D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95D" w:rsidRDefault="00EF4402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95D" w:rsidRDefault="00EF4402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测试内容</w:t>
            </w:r>
          </w:p>
        </w:tc>
      </w:tr>
      <w:tr w:rsidR="000A795D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95D" w:rsidRDefault="00EF4402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95D" w:rsidRDefault="00EF4402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 w:rsidR="000A795D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95D" w:rsidRDefault="00EF4402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专业学习情况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95D" w:rsidRDefault="00EF4402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 w:rsidR="000A795D" w:rsidRDefault="00EF44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技能测试内容</w:t>
      </w:r>
    </w:p>
    <w:p w:rsidR="000A795D" w:rsidRDefault="00C4787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本测试主要围绕人力资源管理</w:t>
      </w:r>
      <w:r w:rsidR="00A84797">
        <w:rPr>
          <w:rFonts w:hint="eastAsia"/>
          <w:sz w:val="24"/>
        </w:rPr>
        <w:t>实践</w:t>
      </w:r>
      <w:r>
        <w:rPr>
          <w:rFonts w:hint="eastAsia"/>
          <w:sz w:val="24"/>
        </w:rPr>
        <w:t>所需的沟通表达能力、</w:t>
      </w:r>
      <w:r w:rsidR="00EF4402">
        <w:rPr>
          <w:rFonts w:hint="eastAsia"/>
          <w:sz w:val="24"/>
        </w:rPr>
        <w:t>组织能力</w:t>
      </w:r>
      <w:r>
        <w:rPr>
          <w:rFonts w:hint="eastAsia"/>
          <w:sz w:val="24"/>
        </w:rPr>
        <w:t>、</w:t>
      </w:r>
      <w:r w:rsidR="00430F6B">
        <w:rPr>
          <w:rFonts w:hint="eastAsia"/>
          <w:sz w:val="24"/>
        </w:rPr>
        <w:t>专业</w:t>
      </w:r>
      <w:r>
        <w:rPr>
          <w:rFonts w:hint="eastAsia"/>
          <w:sz w:val="24"/>
        </w:rPr>
        <w:t>能力</w:t>
      </w:r>
      <w:r w:rsidR="00EF4402">
        <w:rPr>
          <w:rFonts w:hint="eastAsia"/>
          <w:sz w:val="24"/>
        </w:rPr>
        <w:t>展开测试，</w:t>
      </w:r>
      <w:r w:rsidR="00ED2DCB">
        <w:rPr>
          <w:rFonts w:hint="eastAsia"/>
          <w:sz w:val="24"/>
        </w:rPr>
        <w:t>测试形式为面试，</w:t>
      </w:r>
      <w:r w:rsidR="003E2300">
        <w:rPr>
          <w:rFonts w:hint="eastAsia"/>
          <w:sz w:val="24"/>
        </w:rPr>
        <w:t>测试</w:t>
      </w:r>
      <w:r w:rsidR="002F4671">
        <w:rPr>
          <w:rFonts w:hint="eastAsia"/>
          <w:sz w:val="24"/>
        </w:rPr>
        <w:t>题型为案例分析，</w:t>
      </w:r>
      <w:r w:rsidR="00EF4402">
        <w:rPr>
          <w:rFonts w:hint="eastAsia"/>
          <w:sz w:val="24"/>
        </w:rPr>
        <w:t>具体测试流程如下：</w:t>
      </w:r>
      <w:r w:rsidR="00EF4402">
        <w:rPr>
          <w:rFonts w:hint="eastAsia"/>
          <w:sz w:val="24"/>
        </w:rPr>
        <w:t xml:space="preserve"> </w:t>
      </w:r>
    </w:p>
    <w:p w:rsidR="000A795D" w:rsidRDefault="00EF4402">
      <w:pPr>
        <w:numPr>
          <w:ilvl w:val="0"/>
          <w:numId w:val="2"/>
        </w:numPr>
        <w:spacing w:line="360" w:lineRule="auto"/>
        <w:ind w:hanging="5"/>
        <w:rPr>
          <w:sz w:val="24"/>
        </w:rPr>
      </w:pPr>
      <w:r>
        <w:rPr>
          <w:rFonts w:hint="eastAsia"/>
          <w:sz w:val="24"/>
        </w:rPr>
        <w:t>考生现场</w:t>
      </w:r>
      <w:r w:rsidR="00C47873">
        <w:rPr>
          <w:rFonts w:hint="eastAsia"/>
          <w:sz w:val="24"/>
        </w:rPr>
        <w:t>抽签决定题号</w:t>
      </w:r>
      <w:r>
        <w:rPr>
          <w:rFonts w:hint="eastAsia"/>
          <w:sz w:val="24"/>
        </w:rPr>
        <w:t>；</w:t>
      </w:r>
    </w:p>
    <w:p w:rsidR="000A795D" w:rsidRDefault="00EF4402">
      <w:pPr>
        <w:numPr>
          <w:ilvl w:val="0"/>
          <w:numId w:val="2"/>
        </w:numPr>
        <w:spacing w:line="360" w:lineRule="auto"/>
        <w:ind w:hanging="5"/>
        <w:rPr>
          <w:sz w:val="24"/>
        </w:rPr>
      </w:pPr>
      <w:r>
        <w:rPr>
          <w:rFonts w:hint="eastAsia"/>
          <w:sz w:val="24"/>
        </w:rPr>
        <w:t>考生认真读</w:t>
      </w:r>
      <w:r w:rsidR="00C47873">
        <w:rPr>
          <w:rFonts w:hint="eastAsia"/>
          <w:sz w:val="24"/>
        </w:rPr>
        <w:t>试</w:t>
      </w:r>
      <w:r>
        <w:rPr>
          <w:rFonts w:hint="eastAsia"/>
          <w:sz w:val="24"/>
        </w:rPr>
        <w:t>题并准备发言提纲；</w:t>
      </w:r>
    </w:p>
    <w:p w:rsidR="000A795D" w:rsidRDefault="00EF4402">
      <w:pPr>
        <w:numPr>
          <w:ilvl w:val="0"/>
          <w:numId w:val="2"/>
        </w:numPr>
        <w:spacing w:line="360" w:lineRule="auto"/>
        <w:ind w:hanging="5"/>
        <w:rPr>
          <w:sz w:val="24"/>
        </w:rPr>
      </w:pPr>
      <w:r>
        <w:rPr>
          <w:rFonts w:hint="eastAsia"/>
          <w:sz w:val="24"/>
        </w:rPr>
        <w:t>考生</w:t>
      </w:r>
      <w:r w:rsidR="00C47873">
        <w:rPr>
          <w:rFonts w:hint="eastAsia"/>
          <w:sz w:val="24"/>
        </w:rPr>
        <w:t>就试题中提出的问题，通过口头发言</w:t>
      </w:r>
      <w:r>
        <w:rPr>
          <w:rFonts w:hint="eastAsia"/>
          <w:sz w:val="24"/>
        </w:rPr>
        <w:t>表明自己的观点并陈述理由；</w:t>
      </w:r>
    </w:p>
    <w:p w:rsidR="000A795D" w:rsidRDefault="00C47873">
      <w:pPr>
        <w:numPr>
          <w:ilvl w:val="0"/>
          <w:numId w:val="2"/>
        </w:numPr>
        <w:spacing w:line="360" w:lineRule="auto"/>
        <w:ind w:hanging="5"/>
        <w:rPr>
          <w:sz w:val="24"/>
        </w:rPr>
      </w:pPr>
      <w:r>
        <w:rPr>
          <w:rFonts w:hint="eastAsia"/>
          <w:sz w:val="24"/>
        </w:rPr>
        <w:t>考官根据考生回答情况进行提问，并要求考生作答</w:t>
      </w:r>
      <w:r w:rsidR="00EF4402">
        <w:rPr>
          <w:rFonts w:hint="eastAsia"/>
          <w:sz w:val="24"/>
        </w:rPr>
        <w:t>。</w:t>
      </w:r>
    </w:p>
    <w:p w:rsidR="000A795D" w:rsidRDefault="00EF44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 w:rsidR="000A795D" w:rsidRDefault="00EF4402">
      <w:pPr>
        <w:pStyle w:val="a6"/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《</w:t>
      </w:r>
      <w:r>
        <w:rPr>
          <w:sz w:val="24"/>
        </w:rPr>
        <w:t>人力资源管理（第五版）</w:t>
      </w:r>
      <w:r>
        <w:rPr>
          <w:rFonts w:hint="eastAsia"/>
          <w:sz w:val="24"/>
        </w:rPr>
        <w:t>》，陈维政，</w:t>
      </w:r>
      <w:hyperlink r:id="rId8" w:tgtFrame="_blank" w:history="1">
        <w:r>
          <w:rPr>
            <w:sz w:val="24"/>
          </w:rPr>
          <w:t>高等教育出版社</w:t>
        </w:r>
      </w:hyperlink>
      <w:r>
        <w:rPr>
          <w:rFonts w:hint="eastAsia"/>
          <w:sz w:val="24"/>
        </w:rPr>
        <w:t>，</w:t>
      </w:r>
      <w:r>
        <w:rPr>
          <w:sz w:val="24"/>
        </w:rPr>
        <w:t>2020</w:t>
      </w:r>
      <w:r>
        <w:rPr>
          <w:rFonts w:hint="eastAsia"/>
          <w:sz w:val="24"/>
        </w:rPr>
        <w:t>.</w:t>
      </w:r>
      <w:r>
        <w:rPr>
          <w:sz w:val="24"/>
        </w:rPr>
        <w:t>11</w:t>
      </w:r>
    </w:p>
    <w:p w:rsidR="000A795D" w:rsidRDefault="00EF4402">
      <w:pPr>
        <w:pStyle w:val="a6"/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《人力资源管理概论（第四版）》，董克用，</w:t>
      </w:r>
      <w:r>
        <w:rPr>
          <w:rFonts w:hint="eastAsia"/>
          <w:sz w:val="24"/>
        </w:rPr>
        <w:t>中国人大出版社，</w:t>
      </w:r>
      <w:r>
        <w:rPr>
          <w:sz w:val="24"/>
        </w:rPr>
        <w:t>201</w:t>
      </w:r>
      <w:r>
        <w:rPr>
          <w:rFonts w:hint="eastAsia"/>
          <w:sz w:val="24"/>
        </w:rPr>
        <w:t>5 .09</w:t>
      </w:r>
    </w:p>
    <w:p w:rsidR="000A795D" w:rsidRDefault="000A795D">
      <w:pPr>
        <w:ind w:firstLineChars="200" w:firstLine="480"/>
        <w:rPr>
          <w:sz w:val="24"/>
        </w:rPr>
      </w:pPr>
    </w:p>
    <w:p w:rsidR="000A795D" w:rsidRDefault="000A795D">
      <w:pPr>
        <w:rPr>
          <w:sz w:val="24"/>
        </w:rPr>
      </w:pPr>
    </w:p>
    <w:sectPr w:rsidR="000A795D" w:rsidSect="000A795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B1" w:rsidRDefault="00321AB1" w:rsidP="00C47873">
      <w:r>
        <w:separator/>
      </w:r>
    </w:p>
  </w:endnote>
  <w:endnote w:type="continuationSeparator" w:id="1">
    <w:p w:rsidR="00321AB1" w:rsidRDefault="00321AB1" w:rsidP="00C4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B1" w:rsidRDefault="00321AB1" w:rsidP="00C47873">
      <w:r>
        <w:separator/>
      </w:r>
    </w:p>
  </w:footnote>
  <w:footnote w:type="continuationSeparator" w:id="1">
    <w:p w:rsidR="00321AB1" w:rsidRDefault="00321AB1" w:rsidP="00C47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2439958A"/>
    <w:multiLevelType w:val="singleLevel"/>
    <w:tmpl w:val="2439958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77B"/>
    <w:rsid w:val="000A795D"/>
    <w:rsid w:val="000C0AB9"/>
    <w:rsid w:val="00140ED3"/>
    <w:rsid w:val="00296D25"/>
    <w:rsid w:val="002D28B3"/>
    <w:rsid w:val="002F4671"/>
    <w:rsid w:val="00321AB1"/>
    <w:rsid w:val="003E2300"/>
    <w:rsid w:val="00430F6B"/>
    <w:rsid w:val="004B39F9"/>
    <w:rsid w:val="004D477B"/>
    <w:rsid w:val="005562C8"/>
    <w:rsid w:val="005B69BB"/>
    <w:rsid w:val="005F21E0"/>
    <w:rsid w:val="00627E92"/>
    <w:rsid w:val="006C344A"/>
    <w:rsid w:val="00743FFF"/>
    <w:rsid w:val="00750396"/>
    <w:rsid w:val="00797F8A"/>
    <w:rsid w:val="007E15FC"/>
    <w:rsid w:val="00921FC3"/>
    <w:rsid w:val="00A84797"/>
    <w:rsid w:val="00AC65CB"/>
    <w:rsid w:val="00AD46AE"/>
    <w:rsid w:val="00B85376"/>
    <w:rsid w:val="00BA32C0"/>
    <w:rsid w:val="00BD2056"/>
    <w:rsid w:val="00BD5A15"/>
    <w:rsid w:val="00C47873"/>
    <w:rsid w:val="00D063D8"/>
    <w:rsid w:val="00DA2654"/>
    <w:rsid w:val="00EB3CBB"/>
    <w:rsid w:val="00ED2DCB"/>
    <w:rsid w:val="00EF4402"/>
    <w:rsid w:val="20DD4F29"/>
    <w:rsid w:val="266A0C33"/>
    <w:rsid w:val="2D7E7873"/>
    <w:rsid w:val="3ACF4122"/>
    <w:rsid w:val="47230CC1"/>
    <w:rsid w:val="47491594"/>
    <w:rsid w:val="4ACF135C"/>
    <w:rsid w:val="4C4760A6"/>
    <w:rsid w:val="503D7190"/>
    <w:rsid w:val="51044F41"/>
    <w:rsid w:val="69655F1D"/>
    <w:rsid w:val="6A3B244E"/>
    <w:rsid w:val="6BA31AD1"/>
    <w:rsid w:val="70BB7555"/>
    <w:rsid w:val="710652E5"/>
    <w:rsid w:val="71B41EE6"/>
    <w:rsid w:val="7A75244B"/>
    <w:rsid w:val="7EEE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A795D"/>
    <w:pPr>
      <w:jc w:val="left"/>
    </w:pPr>
  </w:style>
  <w:style w:type="paragraph" w:styleId="a4">
    <w:name w:val="footer"/>
    <w:basedOn w:val="a"/>
    <w:link w:val="Char"/>
    <w:rsid w:val="000A7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A7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0A795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0A795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0A7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B8%DF%B5%C8%BD%CC%D3%FD%B3%F6%B0%E6%C9%E7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lilimei</cp:lastModifiedBy>
  <cp:revision>30</cp:revision>
  <cp:lastPrinted>2020-01-09T06:21:00Z</cp:lastPrinted>
  <dcterms:created xsi:type="dcterms:W3CDTF">2014-10-29T12:08:00Z</dcterms:created>
  <dcterms:modified xsi:type="dcterms:W3CDTF">2022-01-16T06:28:00Z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